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1A194DB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C7F80">
        <w:rPr>
          <w:rFonts w:eastAsia="Times New Roman" w:cs="Arial"/>
          <w:b/>
          <w:sz w:val="28"/>
          <w:szCs w:val="28"/>
        </w:rPr>
        <w:t>Haydon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FA893F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w:t>
            </w:r>
            <w:r w:rsidR="000C7F80">
              <w:rPr>
                <w:rFonts w:eastAsia="Times New Roman" w:cs="Arial"/>
                <w:b/>
                <w:sz w:val="18"/>
                <w:szCs w:val="18"/>
              </w:rPr>
              <w:t>20/07/20</w:t>
            </w:r>
            <w:r>
              <w:rPr>
                <w:rFonts w:eastAsia="Times New Roman" w:cs="Arial"/>
                <w:b/>
                <w:sz w:val="18"/>
                <w:szCs w:val="18"/>
              </w:rPr>
              <w:t>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EE3A0D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C7F80" w:rsidRPr="000C7F80">
              <w:rPr>
                <w:rFonts w:eastAsia="Times New Roman" w:cs="Arial"/>
                <w:b/>
                <w:bCs/>
                <w:sz w:val="18"/>
                <w:szCs w:val="18"/>
              </w:rPr>
              <w:t>Tues</w:t>
            </w:r>
            <w:r w:rsidR="00BF3571">
              <w:rPr>
                <w:rFonts w:eastAsia="Times New Roman" w:cs="Arial"/>
                <w:b/>
                <w:sz w:val="18"/>
                <w:szCs w:val="18"/>
              </w:rPr>
              <w:t xml:space="preserve">day </w:t>
            </w:r>
            <w:r w:rsidR="000C7F80">
              <w:rPr>
                <w:rFonts w:eastAsia="Times New Roman" w:cs="Arial"/>
                <w:b/>
                <w:sz w:val="18"/>
                <w:szCs w:val="18"/>
              </w:rPr>
              <w:t>23</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B41236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0C7F80">
              <w:rPr>
                <w:rFonts w:eastAsia="Times New Roman" w:cs="Arial"/>
                <w:b/>
                <w:sz w:val="18"/>
                <w:szCs w:val="18"/>
              </w:rPr>
              <w:t>Tuesday 5</w:t>
            </w:r>
            <w:r w:rsidR="000C7F80" w:rsidRPr="000C7F80">
              <w:rPr>
                <w:rFonts w:eastAsia="Times New Roman" w:cs="Arial"/>
                <w:b/>
                <w:sz w:val="18"/>
                <w:szCs w:val="18"/>
                <w:vertAlign w:val="superscript"/>
              </w:rPr>
              <w:t>th</w:t>
            </w:r>
            <w:r w:rsidR="000C7F80">
              <w:rPr>
                <w:rFonts w:eastAsia="Times New Roman" w:cs="Arial"/>
                <w:b/>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6CEB1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0C7F80">
              <w:rPr>
                <w:rFonts w:eastAsia="Times New Roman" w:cs="Arial"/>
                <w:b/>
                <w:sz w:val="18"/>
                <w:szCs w:val="18"/>
              </w:rPr>
              <w:t>Carole McGivern</w:t>
            </w:r>
            <w:r w:rsidRPr="00D06620">
              <w:rPr>
                <w:rFonts w:eastAsia="Times New Roman" w:cs="Arial"/>
                <w:b/>
                <w:sz w:val="18"/>
                <w:szCs w:val="18"/>
              </w:rPr>
              <w:t>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C7F80"/>
    <w:rsid w:val="00270726"/>
    <w:rsid w:val="003F371A"/>
    <w:rsid w:val="00414553"/>
    <w:rsid w:val="00500F4D"/>
    <w:rsid w:val="0050557D"/>
    <w:rsid w:val="005A520D"/>
    <w:rsid w:val="006074C4"/>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paragraph" w:styleId="NoSpacing">
    <w:name w:val="No Spacing"/>
    <w:uiPriority w:val="1"/>
    <w:qFormat/>
    <w:rsid w:val="000C7F80"/>
    <w:pPr>
      <w:spacing w:after="0" w:line="240" w:lineRule="auto"/>
      <w:jc w:val="both"/>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Carole McGivern</cp:lastModifiedBy>
  <cp:revision>2</cp:revision>
  <dcterms:created xsi:type="dcterms:W3CDTF">2020-07-20T06:09:00Z</dcterms:created>
  <dcterms:modified xsi:type="dcterms:W3CDTF">2020-07-20T06:09:00Z</dcterms:modified>
</cp:coreProperties>
</file>